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A1C3" w14:textId="77777777" w:rsidR="00DE5805" w:rsidRDefault="00DE5805" w:rsidP="00657A45">
      <w:pPr>
        <w:tabs>
          <w:tab w:val="left" w:pos="1290"/>
        </w:tabs>
        <w:spacing w:line="276" w:lineRule="auto"/>
        <w:ind w:right="720"/>
        <w:rPr>
          <w:rFonts w:ascii="Arial" w:eastAsia="Arial" w:hAnsi="Arial" w:cs="Arial"/>
          <w:b/>
          <w:bCs/>
        </w:rPr>
      </w:pPr>
    </w:p>
    <w:p w14:paraId="60AC5B81" w14:textId="77777777" w:rsidR="00DE5805" w:rsidRDefault="00DE5805" w:rsidP="00657A45">
      <w:pPr>
        <w:tabs>
          <w:tab w:val="left" w:pos="1290"/>
        </w:tabs>
        <w:spacing w:line="276" w:lineRule="auto"/>
        <w:ind w:right="720"/>
        <w:rPr>
          <w:rFonts w:ascii="Arial" w:eastAsia="Arial" w:hAnsi="Arial" w:cs="Arial"/>
          <w:b/>
          <w:bCs/>
        </w:rPr>
      </w:pPr>
    </w:p>
    <w:p w14:paraId="32089E86" w14:textId="1B888D95" w:rsidR="00941742" w:rsidRDefault="00941742" w:rsidP="00657A45">
      <w:pPr>
        <w:tabs>
          <w:tab w:val="left" w:pos="1290"/>
        </w:tabs>
        <w:spacing w:line="276" w:lineRule="auto"/>
        <w:ind w:right="720"/>
        <w:rPr>
          <w:rFonts w:ascii="Arial" w:eastAsia="Arial" w:hAnsi="Arial" w:cs="Arial"/>
          <w:b/>
          <w:bCs/>
        </w:rPr>
      </w:pPr>
      <w:r w:rsidRPr="00096B46">
        <w:rPr>
          <w:rFonts w:ascii="Arial" w:eastAsia="Arial" w:hAnsi="Arial" w:cs="Arial"/>
          <w:b/>
          <w:bCs/>
        </w:rPr>
        <w:t>FOR IMMEDIATE</w:t>
      </w:r>
      <w:r>
        <w:rPr>
          <w:rFonts w:ascii="Arial" w:eastAsia="Arial" w:hAnsi="Arial" w:cs="Arial"/>
          <w:b/>
          <w:bCs/>
        </w:rPr>
        <w:t xml:space="preserve"> </w:t>
      </w:r>
      <w:r w:rsidRPr="00096B46">
        <w:rPr>
          <w:rFonts w:ascii="Arial" w:eastAsia="Arial" w:hAnsi="Arial" w:cs="Arial"/>
          <w:b/>
          <w:bCs/>
        </w:rPr>
        <w:t>RELEASE</w:t>
      </w:r>
      <w:r>
        <w:rPr>
          <w:rFonts w:ascii="Arial" w:eastAsia="Arial" w:hAnsi="Arial" w:cs="Arial"/>
          <w:b/>
          <w:bCs/>
        </w:rPr>
        <w:tab/>
      </w:r>
    </w:p>
    <w:p w14:paraId="0FB65413" w14:textId="77777777" w:rsidR="00941742" w:rsidRPr="00C0057F" w:rsidRDefault="00941742" w:rsidP="00941742">
      <w:pPr>
        <w:tabs>
          <w:tab w:val="left" w:pos="1290"/>
        </w:tabs>
        <w:spacing w:line="276" w:lineRule="auto"/>
        <w:ind w:right="720"/>
        <w:rPr>
          <w:rFonts w:ascii="Arial" w:eastAsia="Arial" w:hAnsi="Arial" w:cs="Arial"/>
          <w:b/>
          <w:bCs/>
        </w:rPr>
      </w:pPr>
    </w:p>
    <w:p w14:paraId="5AF79EF4" w14:textId="542A696B" w:rsidR="00941742" w:rsidRPr="00AA1438" w:rsidRDefault="006A19F0" w:rsidP="00AA1438">
      <w:pPr>
        <w:spacing w:before="240" w:after="240"/>
        <w:jc w:val="center"/>
        <w:rPr>
          <w:b/>
          <w:bCs/>
          <w:sz w:val="32"/>
          <w:szCs w:val="32"/>
        </w:rPr>
      </w:pPr>
      <w:r w:rsidRPr="006A19F0">
        <w:rPr>
          <w:b/>
          <w:bCs/>
          <w:sz w:val="32"/>
          <w:szCs w:val="32"/>
        </w:rPr>
        <w:t>The Maryland State Board of Elections Uses National Problem Gambling Awareness Month to Educate the Public on an Important Topic</w:t>
      </w:r>
    </w:p>
    <w:p w14:paraId="171AFBB6" w14:textId="2DD7F02B" w:rsidR="006A19F0" w:rsidRPr="006A19F0" w:rsidRDefault="00941742" w:rsidP="006A19F0">
      <w:pPr>
        <w:spacing w:before="240" w:after="240"/>
        <w:rPr>
          <w:rFonts w:ascii="Arial" w:hAnsi="Arial" w:cs="Arial"/>
        </w:rPr>
      </w:pPr>
      <w:r w:rsidRPr="00577F6E">
        <w:rPr>
          <w:rFonts w:ascii="Arial" w:eastAsia="Arial" w:hAnsi="Arial" w:cs="Arial"/>
          <w:b/>
          <w:bCs/>
        </w:rPr>
        <w:t>Annapolis, MD (</w:t>
      </w:r>
      <w:r w:rsidR="00577F6E" w:rsidRPr="00577F6E">
        <w:rPr>
          <w:rFonts w:ascii="Arial" w:eastAsia="Arial" w:hAnsi="Arial" w:cs="Arial"/>
          <w:b/>
          <w:bCs/>
        </w:rPr>
        <w:t xml:space="preserve">March </w:t>
      </w:r>
      <w:r w:rsidR="006A19F0">
        <w:rPr>
          <w:rFonts w:ascii="Arial" w:eastAsia="Arial" w:hAnsi="Arial" w:cs="Arial"/>
          <w:b/>
          <w:bCs/>
        </w:rPr>
        <w:t>20</w:t>
      </w:r>
      <w:r w:rsidRPr="00577F6E">
        <w:rPr>
          <w:rFonts w:ascii="Arial" w:eastAsia="Arial" w:hAnsi="Arial" w:cs="Arial"/>
          <w:b/>
          <w:bCs/>
        </w:rPr>
        <w:t xml:space="preserve">, </w:t>
      </w:r>
      <w:proofErr w:type="gramStart"/>
      <w:r w:rsidRPr="00577F6E">
        <w:rPr>
          <w:rFonts w:ascii="Arial" w:eastAsia="Arial" w:hAnsi="Arial" w:cs="Arial"/>
          <w:b/>
          <w:bCs/>
        </w:rPr>
        <w:t>2026) —</w:t>
      </w:r>
      <w:proofErr w:type="gramEnd"/>
      <w:r w:rsidR="006A19F0">
        <w:rPr>
          <w:rFonts w:ascii="Arial" w:eastAsia="Arial" w:hAnsi="Arial" w:cs="Arial"/>
          <w:b/>
          <w:bCs/>
        </w:rPr>
        <w:t xml:space="preserve"> </w:t>
      </w:r>
      <w:r w:rsidR="006A19F0" w:rsidRPr="006A19F0">
        <w:rPr>
          <w:rFonts w:ascii="Arial" w:hAnsi="Arial" w:cs="Arial"/>
        </w:rPr>
        <w:t xml:space="preserve">March is </w:t>
      </w:r>
      <w:r w:rsidR="006A19F0" w:rsidRPr="006A19F0">
        <w:rPr>
          <w:rFonts w:ascii="Arial" w:hAnsi="Arial" w:cs="Arial"/>
          <w:b/>
          <w:bCs/>
        </w:rPr>
        <w:t>National Problem Gambling Awareness Month</w:t>
      </w:r>
      <w:r w:rsidR="006A19F0" w:rsidRPr="006A19F0">
        <w:rPr>
          <w:rFonts w:ascii="Arial" w:hAnsi="Arial" w:cs="Arial"/>
        </w:rPr>
        <w:t>. While the State Board of Elections takes no position on gambling or i</w:t>
      </w:r>
      <w:r w:rsidR="006A19F0">
        <w:rPr>
          <w:rFonts w:ascii="Arial" w:hAnsi="Arial" w:cs="Arial"/>
        </w:rPr>
        <w:t>G</w:t>
      </w:r>
      <w:r w:rsidR="006A19F0" w:rsidRPr="006A19F0">
        <w:rPr>
          <w:rFonts w:ascii="Arial" w:hAnsi="Arial" w:cs="Arial"/>
        </w:rPr>
        <w:t>aming, it is important to inform the public regarding wagering on the outcome of Maryland elections.</w:t>
      </w:r>
    </w:p>
    <w:p w14:paraId="013740F3" w14:textId="77777777" w:rsidR="006A19F0" w:rsidRPr="006A19F0" w:rsidRDefault="006A19F0" w:rsidP="006A19F0">
      <w:pPr>
        <w:spacing w:before="240" w:after="240"/>
        <w:rPr>
          <w:rFonts w:ascii="Arial" w:hAnsi="Arial" w:cs="Arial"/>
        </w:rPr>
      </w:pPr>
      <w:r w:rsidRPr="006A19F0">
        <w:rPr>
          <w:rFonts w:ascii="Arial" w:hAnsi="Arial" w:cs="Arial"/>
        </w:rPr>
        <w:t>Gambling on elections is illegal in Maryland. A person may not make a bet or wager on election results. Unlike sports betting, which is regulated and permitted through licensed operators, betting on elections is not authorized and falls outside the scope of legal gambling activities. Maryland law is designed to protect the integrity and public trust of the electoral processes. Engaging in election-related wagering within the State could expose individuals to legal penalties.</w:t>
      </w:r>
    </w:p>
    <w:p w14:paraId="3FC356DC" w14:textId="77777777" w:rsidR="006A19F0" w:rsidRPr="006A19F0" w:rsidRDefault="006A19F0" w:rsidP="006A19F0">
      <w:pPr>
        <w:spacing w:before="240" w:after="240"/>
        <w:rPr>
          <w:rFonts w:ascii="Arial" w:hAnsi="Arial" w:cs="Arial"/>
        </w:rPr>
      </w:pPr>
      <w:r w:rsidRPr="006A19F0">
        <w:rPr>
          <w:rFonts w:ascii="Arial" w:hAnsi="Arial" w:cs="Arial"/>
        </w:rPr>
        <w:t xml:space="preserve">Despite this prohibition, some platforms, known as prediction markets, operate in a limited, regulated capacity at the federal level. These platforms are structured differently from traditional gambling sites and are framed as “forecasting” rather than betting. These platforms allow users to trade contracts based on the outcomes of events, including elections. </w:t>
      </w:r>
    </w:p>
    <w:p w14:paraId="43E812AF" w14:textId="77777777" w:rsidR="006A19F0" w:rsidRPr="006A19F0" w:rsidRDefault="006A19F0" w:rsidP="006A19F0">
      <w:pPr>
        <w:spacing w:before="240" w:after="240"/>
        <w:rPr>
          <w:rFonts w:ascii="Arial" w:hAnsi="Arial" w:cs="Arial"/>
        </w:rPr>
      </w:pPr>
      <w:r w:rsidRPr="006A19F0">
        <w:rPr>
          <w:rFonts w:ascii="Arial" w:hAnsi="Arial" w:cs="Arial"/>
        </w:rPr>
        <w:t xml:space="preserve">It is important for Maryland residents to understand that even though such platforms are accessible online, participation may still conflict with state law. Users should exercise caution and stay informed about both state and federal regulations before engaging with any prediction market involving elections. At best, engaging in these election prediction markets goes against the spirit and intent of the prohibition and at worst, it is wagering on electoral outcomes and carries criminal and civil penalties. </w:t>
      </w:r>
    </w:p>
    <w:p w14:paraId="3921A3EF" w14:textId="77777777" w:rsidR="006A19F0" w:rsidRPr="006A19F0" w:rsidRDefault="006A19F0" w:rsidP="006A19F0">
      <w:pPr>
        <w:spacing w:before="240" w:after="240"/>
        <w:rPr>
          <w:rFonts w:ascii="Arial" w:hAnsi="Arial" w:cs="Arial"/>
        </w:rPr>
      </w:pPr>
      <w:r w:rsidRPr="006A19F0">
        <w:rPr>
          <w:rFonts w:ascii="Arial" w:hAnsi="Arial" w:cs="Arial"/>
        </w:rPr>
        <w:t xml:space="preserve">Again, the integrity of elections must be preserved. Financial incentives should not influence or appear to influence election results. Artificial online markets don’t determine electoral outcomes; only voters using their voice can determine electoral outcomes. </w:t>
      </w:r>
    </w:p>
    <w:p w14:paraId="5A9AD1ED" w14:textId="77777777" w:rsidR="006A19F0" w:rsidRPr="006A19F0" w:rsidRDefault="006A19F0" w:rsidP="006A19F0">
      <w:pPr>
        <w:rPr>
          <w:rFonts w:ascii="Arial" w:hAnsi="Arial" w:cs="Arial"/>
        </w:rPr>
      </w:pPr>
      <w:r w:rsidRPr="006A19F0">
        <w:rPr>
          <w:rFonts w:ascii="Arial" w:hAnsi="Arial" w:cs="Arial"/>
          <w:b/>
          <w:bCs/>
        </w:rPr>
        <w:t>Please remember</w:t>
      </w:r>
      <w:r w:rsidRPr="006A19F0">
        <w:rPr>
          <w:rFonts w:ascii="Arial" w:hAnsi="Arial" w:cs="Arial"/>
        </w:rPr>
        <w:t xml:space="preserve"> to rely on your state and local government election officials as your trusted sources for election information.  Visit SBE’s </w:t>
      </w:r>
      <w:hyperlink r:id="rId10">
        <w:r w:rsidRPr="006A19F0">
          <w:rPr>
            <w:rFonts w:ascii="Arial" w:hAnsi="Arial" w:cs="Arial"/>
            <w:color w:val="1155CC"/>
            <w:u w:val="single"/>
          </w:rPr>
          <w:t>website</w:t>
        </w:r>
      </w:hyperlink>
      <w:r w:rsidRPr="006A19F0">
        <w:rPr>
          <w:rFonts w:ascii="Arial" w:hAnsi="Arial" w:cs="Arial"/>
        </w:rPr>
        <w:t xml:space="preserve">, follow SBE on social media, or contact your local elections office for accurate election information. Report any suspicious information to SBE’s disinformation </w:t>
      </w:r>
      <w:hyperlink r:id="rId11">
        <w:r w:rsidRPr="006A19F0">
          <w:rPr>
            <w:rFonts w:ascii="Arial" w:hAnsi="Arial" w:cs="Arial"/>
            <w:color w:val="1155CC"/>
            <w:u w:val="single"/>
          </w:rPr>
          <w:t>portal</w:t>
        </w:r>
      </w:hyperlink>
      <w:r w:rsidRPr="006A19F0">
        <w:rPr>
          <w:rFonts w:ascii="Arial" w:hAnsi="Arial" w:cs="Arial"/>
        </w:rPr>
        <w:t xml:space="preserve">.  </w:t>
      </w:r>
    </w:p>
    <w:p w14:paraId="01B4E4C0" w14:textId="00746398" w:rsidR="00941742" w:rsidRDefault="00941742" w:rsidP="006A19F0">
      <w:pPr>
        <w:rPr>
          <w:rFonts w:ascii="Arial" w:eastAsia="Arial" w:hAnsi="Arial" w:cs="Arial"/>
        </w:rPr>
      </w:pPr>
    </w:p>
    <w:p w14:paraId="13B846EF" w14:textId="77777777" w:rsidR="00941742" w:rsidRDefault="00941742" w:rsidP="00941742">
      <w:pPr>
        <w:tabs>
          <w:tab w:val="left" w:pos="1290"/>
        </w:tabs>
        <w:spacing w:line="276" w:lineRule="auto"/>
        <w:ind w:right="720"/>
        <w:rPr>
          <w:rFonts w:ascii="Arial" w:eastAsia="Arial" w:hAnsi="Arial" w:cs="Arial"/>
        </w:rPr>
      </w:pPr>
    </w:p>
    <w:p w14:paraId="1F86069C" w14:textId="77777777" w:rsidR="00941742" w:rsidRDefault="00941742" w:rsidP="00941742"/>
    <w:p w14:paraId="73B85999" w14:textId="77777777" w:rsidR="00941742" w:rsidRPr="00DD26F5" w:rsidRDefault="00941742" w:rsidP="00941742">
      <w:pPr>
        <w:jc w:val="center"/>
        <w:rPr>
          <w:rFonts w:ascii="Arial" w:eastAsia="Times New Roman" w:hAnsi="Arial" w:cs="Arial"/>
          <w:color w:val="222222"/>
          <w:shd w:val="clear" w:color="auto" w:fill="FFFFFF"/>
        </w:rPr>
      </w:pPr>
      <w:r w:rsidRPr="00DD26F5">
        <w:rPr>
          <w:rFonts w:ascii="Arial" w:eastAsia="Times New Roman" w:hAnsi="Arial" w:cs="Arial"/>
          <w:color w:val="222222"/>
          <w:shd w:val="clear" w:color="auto" w:fill="FFFFFF"/>
        </w:rPr>
        <w:lastRenderedPageBreak/>
        <w:t>###</w:t>
      </w:r>
    </w:p>
    <w:p w14:paraId="02523500" w14:textId="77777777" w:rsidR="00941742" w:rsidRDefault="00941742" w:rsidP="00941742">
      <w:pPr>
        <w:rPr>
          <w:rFonts w:ascii="Arial" w:hAnsi="Arial" w:cs="Arial"/>
        </w:rPr>
      </w:pPr>
    </w:p>
    <w:p w14:paraId="6B9C0981" w14:textId="77777777" w:rsidR="00C9721C" w:rsidRDefault="00C9721C" w:rsidP="00941742">
      <w:pPr>
        <w:rPr>
          <w:rFonts w:ascii="Arial" w:hAnsi="Arial" w:cs="Arial"/>
          <w:b/>
          <w:bCs/>
        </w:rPr>
      </w:pPr>
    </w:p>
    <w:p w14:paraId="26C80290" w14:textId="7115C7B9" w:rsidR="00941742" w:rsidRPr="00333149" w:rsidRDefault="00941742" w:rsidP="00941742">
      <w:pPr>
        <w:rPr>
          <w:rFonts w:ascii="Arial" w:hAnsi="Arial" w:cs="Arial"/>
        </w:rPr>
      </w:pPr>
      <w:r w:rsidRPr="00333149">
        <w:rPr>
          <w:rFonts w:ascii="Arial" w:hAnsi="Arial" w:cs="Arial"/>
          <w:b/>
          <w:bCs/>
        </w:rPr>
        <w:t>Media Contacts:</w:t>
      </w:r>
      <w:r w:rsidRPr="00333149">
        <w:rPr>
          <w:rFonts w:ascii="Arial" w:hAnsi="Arial" w:cs="Arial"/>
        </w:rPr>
        <w:t xml:space="preserve"> </w:t>
      </w:r>
      <w:r w:rsidRPr="00333149">
        <w:rPr>
          <w:rFonts w:ascii="Arial" w:hAnsi="Arial" w:cs="Arial"/>
        </w:rPr>
        <w:tab/>
        <w:t xml:space="preserve">Bruce Miller, </w:t>
      </w:r>
      <w:hyperlink r:id="rId12" w:history="1">
        <w:r w:rsidRPr="00333149">
          <w:rPr>
            <w:rStyle w:val="Hyperlink"/>
            <w:rFonts w:ascii="Arial" w:hAnsi="Arial" w:cs="Arial"/>
          </w:rPr>
          <w:t xml:space="preserve">bmiller@kopublicaffairs.com </w:t>
        </w:r>
      </w:hyperlink>
      <w:r w:rsidRPr="00333149">
        <w:rPr>
          <w:rFonts w:ascii="Arial" w:hAnsi="Arial" w:cs="Arial"/>
        </w:rPr>
        <w:t xml:space="preserve"> 410-916-6951</w:t>
      </w:r>
    </w:p>
    <w:p w14:paraId="621725AE" w14:textId="77777777" w:rsidR="00941742" w:rsidRPr="00DB53A2" w:rsidRDefault="00941742" w:rsidP="00941742">
      <w:pPr>
        <w:pStyle w:val="NoSpacing"/>
        <w:rPr>
          <w:rFonts w:ascii="Arial" w:hAnsi="Arial" w:cs="Arial"/>
          <w:sz w:val="22"/>
          <w:szCs w:val="22"/>
        </w:rPr>
      </w:pPr>
      <w:r w:rsidRPr="00333149">
        <w:rPr>
          <w:rFonts w:ascii="Arial" w:hAnsi="Arial" w:cs="Arial"/>
          <w:sz w:val="22"/>
          <w:szCs w:val="22"/>
        </w:rPr>
        <w:tab/>
      </w:r>
      <w:r w:rsidRPr="00333149">
        <w:rPr>
          <w:rFonts w:ascii="Arial" w:hAnsi="Arial" w:cs="Arial"/>
          <w:sz w:val="22"/>
          <w:szCs w:val="22"/>
        </w:rPr>
        <w:tab/>
        <w:t xml:space="preserve">   </w:t>
      </w:r>
      <w:r w:rsidRPr="00333149">
        <w:rPr>
          <w:rFonts w:ascii="Arial" w:hAnsi="Arial" w:cs="Arial"/>
          <w:sz w:val="22"/>
          <w:szCs w:val="22"/>
        </w:rPr>
        <w:tab/>
      </w:r>
      <w:r w:rsidRPr="00DB53A2">
        <w:rPr>
          <w:rFonts w:ascii="Arial" w:hAnsi="Arial" w:cs="Arial"/>
          <w:sz w:val="22"/>
          <w:szCs w:val="22"/>
        </w:rPr>
        <w:t xml:space="preserve">Lexy Rhoden, </w:t>
      </w:r>
      <w:hyperlink r:id="rId13" w:history="1">
        <w:r w:rsidRPr="00DB53A2">
          <w:rPr>
            <w:rStyle w:val="Hyperlink"/>
            <w:rFonts w:ascii="Arial" w:hAnsi="Arial" w:cs="Arial"/>
            <w:sz w:val="22"/>
            <w:szCs w:val="22"/>
          </w:rPr>
          <w:t>morgan.rhoden@maryland.gov</w:t>
        </w:r>
      </w:hyperlink>
      <w:r w:rsidRPr="00DB53A2">
        <w:rPr>
          <w:rFonts w:ascii="Arial" w:hAnsi="Arial" w:cs="Arial"/>
          <w:sz w:val="22"/>
          <w:szCs w:val="22"/>
        </w:rPr>
        <w:t xml:space="preserve"> 443-924-1644  </w:t>
      </w:r>
    </w:p>
    <w:p w14:paraId="2D0D6D1D" w14:textId="77777777" w:rsidR="00941742" w:rsidRPr="00945965" w:rsidRDefault="00941742" w:rsidP="00941742">
      <w:pPr>
        <w:rPr>
          <w:rFonts w:ascii="Arial" w:hAnsi="Arial" w:cs="Arial"/>
        </w:rPr>
      </w:pPr>
    </w:p>
    <w:p w14:paraId="15849EF4" w14:textId="1BD2B309" w:rsidR="005A38C0" w:rsidRDefault="005A38C0" w:rsidP="00941742">
      <w:pPr>
        <w:jc w:val="both"/>
      </w:pPr>
    </w:p>
    <w:sectPr w:rsidR="005A38C0" w:rsidSect="00CE5068">
      <w:footerReference w:type="default" r:id="rId14"/>
      <w:headerReference w:type="first" r:id="rId15"/>
      <w:footerReference w:type="first" r:id="rId16"/>
      <w:type w:val="continuous"/>
      <w:pgSz w:w="12240" w:h="15840"/>
      <w:pgMar w:top="374" w:right="1440" w:bottom="274" w:left="144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5B94" w14:textId="77777777" w:rsidR="0033778A" w:rsidRDefault="0033778A" w:rsidP="00D1745A">
      <w:r>
        <w:separator/>
      </w:r>
    </w:p>
  </w:endnote>
  <w:endnote w:type="continuationSeparator" w:id="0">
    <w:p w14:paraId="50F6EBFA" w14:textId="77777777" w:rsidR="0033778A" w:rsidRDefault="0033778A" w:rsidP="00D1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EC74" w14:textId="77777777" w:rsidR="00D1745A" w:rsidRDefault="00D1745A" w:rsidP="00D1745A">
    <w:pPr>
      <w:pStyle w:val="BodyText"/>
      <w:spacing w:before="34"/>
      <w:rPr>
        <w:sz w:val="20"/>
      </w:rPr>
    </w:pPr>
  </w:p>
  <w:p w14:paraId="1245FE80" w14:textId="563714C2" w:rsidR="00D1745A" w:rsidRPr="00D1745A" w:rsidRDefault="00D1745A" w:rsidP="00D1745A">
    <w:pPr>
      <w:pStyle w:val="Footer"/>
      <w:tabs>
        <w:tab w:val="clear" w:pos="4680"/>
        <w:tab w:val="clear" w:pos="9360"/>
      </w:tabs>
      <w:rPr>
        <w:caps/>
        <w:noProof/>
        <w:color w:val="4F81BD"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23B7" w14:textId="33BC6A95" w:rsidR="00F56822" w:rsidRDefault="00B20C73">
    <w:pPr>
      <w:pStyle w:val="Footer"/>
    </w:pPr>
    <w:r>
      <w:rPr>
        <w:noProof/>
      </w:rPr>
      <mc:AlternateContent>
        <mc:Choice Requires="wps">
          <w:drawing>
            <wp:anchor distT="0" distB="0" distL="114300" distR="114300" simplePos="0" relativeHeight="251658241" behindDoc="0" locked="0" layoutInCell="1" allowOverlap="1" wp14:anchorId="0E11A41E" wp14:editId="037F1E49">
              <wp:simplePos x="0" y="0"/>
              <wp:positionH relativeFrom="column">
                <wp:posOffset>-6448</wp:posOffset>
              </wp:positionH>
              <wp:positionV relativeFrom="paragraph">
                <wp:posOffset>5715</wp:posOffset>
              </wp:positionV>
              <wp:extent cx="7323992" cy="0"/>
              <wp:effectExtent l="0" t="0" r="17145" b="12700"/>
              <wp:wrapNone/>
              <wp:docPr id="836888381" name="Straight Connector 5"/>
              <wp:cNvGraphicFramePr/>
              <a:graphic xmlns:a="http://schemas.openxmlformats.org/drawingml/2006/main">
                <a:graphicData uri="http://schemas.microsoft.com/office/word/2010/wordprocessingShape">
                  <wps:wsp>
                    <wps:cNvCnPr/>
                    <wps:spPr>
                      <a:xfrm>
                        <a:off x="0" y="0"/>
                        <a:ext cx="732399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F3D08E" id="Straight Connector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pt,.45pt" to="57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" strokecolor="#bfbfbf [2412]"/>
          </w:pict>
        </mc:Fallback>
      </mc:AlternateContent>
    </w:r>
  </w:p>
  <w:tbl>
    <w:tblPr>
      <w:tblW w:w="0" w:type="auto"/>
      <w:tblInd w:w="122" w:type="dxa"/>
      <w:tblLayout w:type="fixed"/>
      <w:tblCellMar>
        <w:left w:w="0" w:type="dxa"/>
        <w:right w:w="0" w:type="dxa"/>
      </w:tblCellMar>
      <w:tblLook w:val="01E0" w:firstRow="1" w:lastRow="1" w:firstColumn="1" w:lastColumn="1" w:noHBand="0" w:noVBand="0"/>
    </w:tblPr>
    <w:tblGrid>
      <w:gridCol w:w="3422"/>
      <w:gridCol w:w="4756"/>
      <w:gridCol w:w="3091"/>
    </w:tblGrid>
    <w:tr w:rsidR="00F56822" w14:paraId="7C340A5D" w14:textId="77777777" w:rsidTr="00C36634">
      <w:trPr>
        <w:trHeight w:val="194"/>
      </w:trPr>
      <w:tc>
        <w:tcPr>
          <w:tcW w:w="3422" w:type="dxa"/>
        </w:tcPr>
        <w:p w14:paraId="0FEE01D2" w14:textId="77777777" w:rsidR="00F56822" w:rsidRDefault="00F56822" w:rsidP="004A5825">
          <w:pPr>
            <w:pStyle w:val="TableParagraph"/>
            <w:rPr>
              <w:sz w:val="16"/>
            </w:rPr>
          </w:pPr>
          <w:r>
            <w:rPr>
              <w:sz w:val="16"/>
            </w:rPr>
            <w:t>FAX</w:t>
          </w:r>
          <w:r>
            <w:rPr>
              <w:spacing w:val="-3"/>
              <w:sz w:val="16"/>
            </w:rPr>
            <w:t xml:space="preserve"> </w:t>
          </w:r>
          <w:r>
            <w:rPr>
              <w:sz w:val="16"/>
            </w:rPr>
            <w:t>(410)</w:t>
          </w:r>
          <w:r>
            <w:rPr>
              <w:spacing w:val="-5"/>
              <w:sz w:val="16"/>
            </w:rPr>
            <w:t xml:space="preserve"> </w:t>
          </w:r>
          <w:r>
            <w:rPr>
              <w:sz w:val="16"/>
            </w:rPr>
            <w:t>974-</w:t>
          </w:r>
          <w:r>
            <w:rPr>
              <w:spacing w:val="-6"/>
              <w:sz w:val="16"/>
            </w:rPr>
            <w:t xml:space="preserve"> </w:t>
          </w:r>
          <w:r>
            <w:rPr>
              <w:spacing w:val="-4"/>
              <w:sz w:val="16"/>
            </w:rPr>
            <w:t>2019</w:t>
          </w:r>
        </w:p>
      </w:tc>
      <w:tc>
        <w:tcPr>
          <w:tcW w:w="4756" w:type="dxa"/>
        </w:tcPr>
        <w:p w14:paraId="38C87CB4" w14:textId="77777777" w:rsidR="00F56822" w:rsidRDefault="00F56822" w:rsidP="00F56822">
          <w:pPr>
            <w:pStyle w:val="TableParagraph"/>
            <w:ind w:left="23" w:right="248"/>
            <w:jc w:val="center"/>
            <w:rPr>
              <w:sz w:val="16"/>
            </w:rPr>
          </w:pPr>
          <w:r>
            <w:rPr>
              <w:sz w:val="16"/>
            </w:rPr>
            <w:t>Toll</w:t>
          </w:r>
          <w:r>
            <w:rPr>
              <w:spacing w:val="-8"/>
              <w:sz w:val="16"/>
            </w:rPr>
            <w:t xml:space="preserve"> </w:t>
          </w:r>
          <w:r>
            <w:rPr>
              <w:sz w:val="16"/>
            </w:rPr>
            <w:t>Free</w:t>
          </w:r>
          <w:r>
            <w:rPr>
              <w:spacing w:val="-6"/>
              <w:sz w:val="16"/>
            </w:rPr>
            <w:t xml:space="preserve"> </w:t>
          </w:r>
          <w:r>
            <w:rPr>
              <w:sz w:val="16"/>
            </w:rPr>
            <w:t>Phone</w:t>
          </w:r>
          <w:r>
            <w:rPr>
              <w:spacing w:val="-6"/>
              <w:sz w:val="16"/>
            </w:rPr>
            <w:t xml:space="preserve"> </w:t>
          </w:r>
          <w:r>
            <w:rPr>
              <w:sz w:val="16"/>
            </w:rPr>
            <w:t>Number</w:t>
          </w:r>
          <w:r>
            <w:rPr>
              <w:spacing w:val="-5"/>
              <w:sz w:val="16"/>
            </w:rPr>
            <w:t xml:space="preserve"> </w:t>
          </w:r>
          <w:r>
            <w:rPr>
              <w:sz w:val="16"/>
            </w:rPr>
            <w:t>(800)</w:t>
          </w:r>
          <w:r>
            <w:rPr>
              <w:spacing w:val="-7"/>
              <w:sz w:val="16"/>
            </w:rPr>
            <w:t xml:space="preserve"> </w:t>
          </w:r>
          <w:r>
            <w:rPr>
              <w:sz w:val="16"/>
            </w:rPr>
            <w:t>222-</w:t>
          </w:r>
          <w:r>
            <w:rPr>
              <w:spacing w:val="-4"/>
              <w:sz w:val="16"/>
            </w:rPr>
            <w:t>8683</w:t>
          </w:r>
        </w:p>
      </w:tc>
      <w:tc>
        <w:tcPr>
          <w:tcW w:w="3091" w:type="dxa"/>
        </w:tcPr>
        <w:p w14:paraId="7E64CDB1" w14:textId="77777777" w:rsidR="00F56822" w:rsidRDefault="00F56822" w:rsidP="004A5825">
          <w:pPr>
            <w:pStyle w:val="TableParagraph"/>
            <w:ind w:right="95"/>
            <w:rPr>
              <w:sz w:val="16"/>
            </w:rPr>
          </w:pPr>
          <w:r>
            <w:rPr>
              <w:sz w:val="16"/>
            </w:rPr>
            <w:t>151</w:t>
          </w:r>
          <w:r>
            <w:rPr>
              <w:spacing w:val="-7"/>
              <w:sz w:val="16"/>
            </w:rPr>
            <w:t xml:space="preserve"> </w:t>
          </w:r>
          <w:r>
            <w:rPr>
              <w:sz w:val="16"/>
            </w:rPr>
            <w:t>West</w:t>
          </w:r>
          <w:r>
            <w:rPr>
              <w:spacing w:val="-4"/>
              <w:sz w:val="16"/>
            </w:rPr>
            <w:t xml:space="preserve"> </w:t>
          </w:r>
          <w:r>
            <w:rPr>
              <w:sz w:val="16"/>
            </w:rPr>
            <w:t>Street</w:t>
          </w:r>
          <w:r>
            <w:rPr>
              <w:spacing w:val="-6"/>
              <w:sz w:val="16"/>
            </w:rPr>
            <w:t xml:space="preserve"> </w:t>
          </w:r>
          <w:r>
            <w:rPr>
              <w:sz w:val="16"/>
            </w:rPr>
            <w:t>Suite</w:t>
          </w:r>
          <w:r>
            <w:rPr>
              <w:spacing w:val="-6"/>
              <w:sz w:val="16"/>
            </w:rPr>
            <w:t xml:space="preserve"> </w:t>
          </w:r>
          <w:r>
            <w:rPr>
              <w:spacing w:val="-5"/>
              <w:sz w:val="16"/>
            </w:rPr>
            <w:t>200</w:t>
          </w:r>
        </w:p>
      </w:tc>
    </w:tr>
    <w:tr w:rsidR="00F56822" w14:paraId="6A981447" w14:textId="77777777" w:rsidTr="00C36634">
      <w:trPr>
        <w:trHeight w:val="194"/>
      </w:trPr>
      <w:tc>
        <w:tcPr>
          <w:tcW w:w="3422" w:type="dxa"/>
        </w:tcPr>
        <w:p w14:paraId="737E96C8" w14:textId="77777777" w:rsidR="00F56822" w:rsidRDefault="00F56822" w:rsidP="004A5825">
          <w:pPr>
            <w:pStyle w:val="TableParagraph"/>
            <w:rPr>
              <w:sz w:val="16"/>
            </w:rPr>
          </w:pPr>
          <w:r>
            <w:rPr>
              <w:sz w:val="16"/>
            </w:rPr>
            <w:t>MD</w:t>
          </w:r>
          <w:r>
            <w:rPr>
              <w:spacing w:val="-7"/>
              <w:sz w:val="16"/>
            </w:rPr>
            <w:t xml:space="preserve"> </w:t>
          </w:r>
          <w:r>
            <w:rPr>
              <w:sz w:val="16"/>
            </w:rPr>
            <w:t>Relay</w:t>
          </w:r>
          <w:r>
            <w:rPr>
              <w:spacing w:val="-7"/>
              <w:sz w:val="16"/>
            </w:rPr>
            <w:t xml:space="preserve"> </w:t>
          </w:r>
          <w:r>
            <w:rPr>
              <w:sz w:val="16"/>
            </w:rPr>
            <w:t>Service</w:t>
          </w:r>
          <w:r>
            <w:rPr>
              <w:spacing w:val="-7"/>
              <w:sz w:val="16"/>
            </w:rPr>
            <w:t xml:space="preserve"> </w:t>
          </w:r>
          <w:r>
            <w:rPr>
              <w:sz w:val="16"/>
            </w:rPr>
            <w:t>(800)</w:t>
          </w:r>
          <w:r>
            <w:rPr>
              <w:spacing w:val="-8"/>
              <w:sz w:val="16"/>
            </w:rPr>
            <w:t xml:space="preserve"> </w:t>
          </w:r>
          <w:r>
            <w:rPr>
              <w:sz w:val="16"/>
            </w:rPr>
            <w:t>735-</w:t>
          </w:r>
          <w:r>
            <w:rPr>
              <w:spacing w:val="-4"/>
              <w:sz w:val="16"/>
            </w:rPr>
            <w:t>2258</w:t>
          </w:r>
        </w:p>
      </w:tc>
      <w:tc>
        <w:tcPr>
          <w:tcW w:w="4756" w:type="dxa"/>
        </w:tcPr>
        <w:p w14:paraId="5A6B6061" w14:textId="77777777" w:rsidR="00F56822" w:rsidRDefault="00F56822" w:rsidP="00F56822">
          <w:pPr>
            <w:pStyle w:val="TableParagraph"/>
            <w:ind w:right="248"/>
            <w:jc w:val="center"/>
            <w:rPr>
              <w:sz w:val="16"/>
            </w:rPr>
          </w:pPr>
          <w:r>
            <w:rPr>
              <w:spacing w:val="-2"/>
              <w:sz w:val="16"/>
            </w:rPr>
            <w:t>https://elections.maryland.gov</w:t>
          </w:r>
        </w:p>
      </w:tc>
      <w:tc>
        <w:tcPr>
          <w:tcW w:w="3091" w:type="dxa"/>
        </w:tcPr>
        <w:p w14:paraId="645D4E77" w14:textId="77777777" w:rsidR="00F56822" w:rsidRDefault="00F56822" w:rsidP="004A5825">
          <w:pPr>
            <w:pStyle w:val="TableParagraph"/>
            <w:ind w:right="47"/>
            <w:rPr>
              <w:sz w:val="16"/>
            </w:rPr>
          </w:pPr>
          <w:r>
            <w:rPr>
              <w:sz w:val="16"/>
            </w:rPr>
            <w:t>Annapolis,</w:t>
          </w:r>
          <w:r>
            <w:rPr>
              <w:spacing w:val="-9"/>
              <w:sz w:val="16"/>
            </w:rPr>
            <w:t xml:space="preserve"> </w:t>
          </w:r>
          <w:r>
            <w:rPr>
              <w:sz w:val="16"/>
            </w:rPr>
            <w:t>Maryland</w:t>
          </w:r>
          <w:r>
            <w:rPr>
              <w:spacing w:val="-9"/>
              <w:sz w:val="16"/>
            </w:rPr>
            <w:t xml:space="preserve"> </w:t>
          </w:r>
          <w:r>
            <w:rPr>
              <w:spacing w:val="-2"/>
              <w:sz w:val="16"/>
            </w:rPr>
            <w:t>21401</w:t>
          </w:r>
        </w:p>
      </w:tc>
    </w:tr>
  </w:tbl>
  <w:p w14:paraId="4746BEE6" w14:textId="77777777" w:rsidR="006A7DF8" w:rsidRDefault="006A7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DBB1" w14:textId="77777777" w:rsidR="0033778A" w:rsidRDefault="0033778A" w:rsidP="00D1745A">
      <w:r>
        <w:separator/>
      </w:r>
    </w:p>
  </w:footnote>
  <w:footnote w:type="continuationSeparator" w:id="0">
    <w:p w14:paraId="33A77CD2" w14:textId="77777777" w:rsidR="0033778A" w:rsidRDefault="0033778A" w:rsidP="00D1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6"/>
      <w:gridCol w:w="3768"/>
      <w:gridCol w:w="2606"/>
    </w:tblGrid>
    <w:tr w:rsidR="006A7DF8" w14:paraId="6D5F7A28" w14:textId="77777777" w:rsidTr="002B2AA5">
      <w:tc>
        <w:tcPr>
          <w:tcW w:w="3910" w:type="dxa"/>
        </w:tcPr>
        <w:p w14:paraId="00BE04EF" w14:textId="1BCF6C5D" w:rsidR="006A7DF8" w:rsidRDefault="0071326B" w:rsidP="006A7DF8">
          <w:pPr>
            <w:pStyle w:val="BodyText"/>
            <w:rPr>
              <w:sz w:val="20"/>
            </w:rPr>
          </w:pPr>
          <w:r w:rsidRPr="00D1745A">
            <w:rPr>
              <w:b/>
              <w:bCs/>
              <w:noProof/>
            </w:rPr>
            <w:drawing>
              <wp:anchor distT="0" distB="0" distL="0" distR="0" simplePos="0" relativeHeight="251658240" behindDoc="0" locked="0" layoutInCell="1" allowOverlap="1" wp14:anchorId="2675A67D" wp14:editId="419A554F">
                <wp:simplePos x="0" y="0"/>
                <wp:positionH relativeFrom="page">
                  <wp:posOffset>-879475</wp:posOffset>
                </wp:positionH>
                <wp:positionV relativeFrom="paragraph">
                  <wp:posOffset>-376555</wp:posOffset>
                </wp:positionV>
                <wp:extent cx="3896065" cy="1381125"/>
                <wp:effectExtent l="0" t="0" r="0" b="0"/>
                <wp:wrapNone/>
                <wp:docPr id="151515049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1"/>
                        <pic:cNvPicPr/>
                      </pic:nvPicPr>
                      <pic:blipFill>
                        <a:blip r:embed="rId1">
                          <a:extLst>
                            <a:ext uri="{28A0092B-C50C-407E-A947-70E740481C1C}">
                              <a14:useLocalDpi xmlns:a14="http://schemas.microsoft.com/office/drawing/2010/main" val="0"/>
                            </a:ext>
                          </a:extLst>
                        </a:blip>
                        <a:stretch>
                          <a:fillRect/>
                        </a:stretch>
                      </pic:blipFill>
                      <pic:spPr>
                        <a:xfrm>
                          <a:off x="0" y="0"/>
                          <a:ext cx="3896065" cy="1381125"/>
                        </a:xfrm>
                        <a:prstGeom prst="rect">
                          <a:avLst/>
                        </a:prstGeom>
                      </pic:spPr>
                    </pic:pic>
                  </a:graphicData>
                </a:graphic>
                <wp14:sizeRelH relativeFrom="margin">
                  <wp14:pctWidth>0</wp14:pctWidth>
                </wp14:sizeRelH>
                <wp14:sizeRelV relativeFrom="margin">
                  <wp14:pctHeight>0</wp14:pctHeight>
                </wp14:sizeRelV>
              </wp:anchor>
            </w:drawing>
          </w:r>
        </w:p>
      </w:tc>
      <w:tc>
        <w:tcPr>
          <w:tcW w:w="4545" w:type="dxa"/>
        </w:tcPr>
        <w:p w14:paraId="14CFE858" w14:textId="06DCC5D2" w:rsidR="006A7DF8" w:rsidRPr="00EA65A0" w:rsidRDefault="006A7DF8" w:rsidP="006A7DF8">
          <w:pPr>
            <w:pStyle w:val="BodyText"/>
            <w:jc w:val="right"/>
            <w:rPr>
              <w:b/>
              <w:bCs/>
              <w:sz w:val="18"/>
              <w:szCs w:val="18"/>
            </w:rPr>
          </w:pPr>
          <w:r w:rsidRPr="00EA65A0">
            <w:rPr>
              <w:b/>
              <w:bCs/>
              <w:sz w:val="18"/>
              <w:szCs w:val="18"/>
            </w:rPr>
            <w:t>Jared DeMarinis</w:t>
          </w:r>
        </w:p>
        <w:p w14:paraId="07112F32" w14:textId="77777777" w:rsidR="006A7DF8" w:rsidRPr="00EA65A0" w:rsidRDefault="006A7DF8" w:rsidP="006A7DF8">
          <w:pPr>
            <w:pStyle w:val="BodyText"/>
            <w:jc w:val="right"/>
            <w:rPr>
              <w:sz w:val="18"/>
              <w:szCs w:val="18"/>
            </w:rPr>
          </w:pPr>
          <w:r w:rsidRPr="00EA65A0">
            <w:rPr>
              <w:sz w:val="18"/>
              <w:szCs w:val="18"/>
            </w:rPr>
            <w:t>State Administrator</w:t>
          </w:r>
        </w:p>
        <w:p w14:paraId="394C4B1F" w14:textId="77777777" w:rsidR="006A7DF8" w:rsidRPr="00EA65A0" w:rsidRDefault="006A7DF8" w:rsidP="006A7DF8">
          <w:pPr>
            <w:pStyle w:val="BodyText"/>
            <w:jc w:val="right"/>
            <w:rPr>
              <w:sz w:val="18"/>
              <w:szCs w:val="18"/>
            </w:rPr>
          </w:pPr>
        </w:p>
        <w:p w14:paraId="3EEABE10" w14:textId="77777777" w:rsidR="006A7DF8" w:rsidRPr="00EA65A0" w:rsidRDefault="006A7DF8" w:rsidP="006A7DF8">
          <w:pPr>
            <w:pStyle w:val="BodyText"/>
            <w:jc w:val="right"/>
            <w:rPr>
              <w:b/>
              <w:bCs/>
              <w:sz w:val="18"/>
              <w:szCs w:val="18"/>
            </w:rPr>
          </w:pPr>
          <w:r w:rsidRPr="00EA65A0">
            <w:rPr>
              <w:b/>
              <w:bCs/>
              <w:sz w:val="18"/>
              <w:szCs w:val="18"/>
            </w:rPr>
            <w:t>Katherine Berry</w:t>
          </w:r>
        </w:p>
        <w:p w14:paraId="4E8A4D38" w14:textId="77777777" w:rsidR="006A7DF8" w:rsidRDefault="006A7DF8" w:rsidP="006A7DF8">
          <w:pPr>
            <w:pStyle w:val="BodyText"/>
            <w:jc w:val="right"/>
            <w:rPr>
              <w:sz w:val="20"/>
            </w:rPr>
          </w:pPr>
          <w:r w:rsidRPr="00EA65A0">
            <w:rPr>
              <w:sz w:val="18"/>
              <w:szCs w:val="18"/>
            </w:rPr>
            <w:t>Deputy Administrator</w:t>
          </w:r>
        </w:p>
      </w:tc>
      <w:tc>
        <w:tcPr>
          <w:tcW w:w="3065" w:type="dxa"/>
        </w:tcPr>
        <w:p w14:paraId="52324EF3" w14:textId="0DCC39BF" w:rsidR="006A7DF8" w:rsidRDefault="006A7DF8" w:rsidP="002B2AA5">
          <w:pPr>
            <w:pStyle w:val="BodyText"/>
            <w:spacing w:line="264" w:lineRule="exact"/>
            <w:jc w:val="right"/>
            <w:rPr>
              <w:sz w:val="18"/>
              <w:szCs w:val="18"/>
            </w:rPr>
          </w:pPr>
          <w:r w:rsidRPr="00EA65A0">
            <w:rPr>
              <w:b/>
              <w:bCs/>
              <w:sz w:val="18"/>
              <w:szCs w:val="18"/>
            </w:rPr>
            <w:t>Michael Summers</w:t>
          </w:r>
          <w:r w:rsidRPr="00EA65A0">
            <w:rPr>
              <w:sz w:val="18"/>
              <w:szCs w:val="18"/>
            </w:rPr>
            <w:t>, Chairman</w:t>
          </w:r>
        </w:p>
        <w:p w14:paraId="777886A2" w14:textId="762F0ECC" w:rsidR="006A7DF8" w:rsidRPr="000F61A7" w:rsidRDefault="006E4358" w:rsidP="000F61A7">
          <w:pPr>
            <w:pStyle w:val="BodyText"/>
            <w:spacing w:line="264" w:lineRule="exact"/>
            <w:jc w:val="right"/>
            <w:rPr>
              <w:sz w:val="18"/>
              <w:szCs w:val="18"/>
            </w:rPr>
          </w:pPr>
          <w:r w:rsidRPr="00CB510D">
            <w:rPr>
              <w:b/>
              <w:bCs/>
              <w:sz w:val="18"/>
              <w:szCs w:val="18"/>
            </w:rPr>
            <w:t>Jim Shalleck</w:t>
          </w:r>
          <w:r>
            <w:rPr>
              <w:sz w:val="18"/>
              <w:szCs w:val="18"/>
            </w:rPr>
            <w:t>, Vice Chairman</w:t>
          </w:r>
        </w:p>
        <w:p w14:paraId="6A05DB7B" w14:textId="77777777" w:rsidR="00CB510D" w:rsidRDefault="00471B09" w:rsidP="002B2AA5">
          <w:pPr>
            <w:pStyle w:val="BodyText"/>
            <w:spacing w:line="264" w:lineRule="exact"/>
            <w:jc w:val="right"/>
            <w:rPr>
              <w:b/>
              <w:bCs/>
              <w:sz w:val="18"/>
              <w:szCs w:val="18"/>
            </w:rPr>
          </w:pPr>
          <w:r w:rsidRPr="00471B09">
            <w:rPr>
              <w:b/>
              <w:bCs/>
              <w:sz w:val="18"/>
              <w:szCs w:val="18"/>
            </w:rPr>
            <w:t>Diane Butle</w:t>
          </w:r>
          <w:r w:rsidR="00CB510D">
            <w:rPr>
              <w:b/>
              <w:bCs/>
              <w:sz w:val="18"/>
              <w:szCs w:val="18"/>
            </w:rPr>
            <w:t>r</w:t>
          </w:r>
        </w:p>
        <w:p w14:paraId="09B06F82" w14:textId="5658A9EC" w:rsidR="00CB510D" w:rsidRDefault="00CB510D" w:rsidP="002B2AA5">
          <w:pPr>
            <w:pStyle w:val="BodyText"/>
            <w:spacing w:line="264" w:lineRule="exact"/>
            <w:jc w:val="right"/>
            <w:rPr>
              <w:b/>
              <w:bCs/>
              <w:sz w:val="18"/>
              <w:szCs w:val="18"/>
            </w:rPr>
          </w:pPr>
          <w:r w:rsidRPr="00CB510D">
            <w:rPr>
              <w:b/>
              <w:bCs/>
              <w:sz w:val="18"/>
              <w:szCs w:val="18"/>
            </w:rPr>
            <w:t>Victoria Jackson-Stanley</w:t>
          </w:r>
        </w:p>
        <w:p w14:paraId="227B9BFA" w14:textId="204B8F79" w:rsidR="00241339" w:rsidRDefault="00241339" w:rsidP="002B2AA5">
          <w:pPr>
            <w:pStyle w:val="BodyText"/>
            <w:spacing w:line="264" w:lineRule="exact"/>
            <w:jc w:val="right"/>
            <w:rPr>
              <w:b/>
              <w:bCs/>
              <w:sz w:val="18"/>
              <w:szCs w:val="18"/>
            </w:rPr>
          </w:pPr>
          <w:r w:rsidRPr="00241339">
            <w:rPr>
              <w:b/>
              <w:bCs/>
              <w:sz w:val="18"/>
              <w:szCs w:val="18"/>
            </w:rPr>
            <w:t>Eric Bryant</w:t>
          </w:r>
        </w:p>
        <w:p w14:paraId="2F12554F" w14:textId="6ED00AEF" w:rsidR="00CB510D" w:rsidRPr="00471B09" w:rsidRDefault="00CB510D" w:rsidP="00B20C73">
          <w:pPr>
            <w:pStyle w:val="BodyText"/>
            <w:spacing w:line="264" w:lineRule="exact"/>
            <w:jc w:val="right"/>
            <w:rPr>
              <w:b/>
              <w:bCs/>
              <w:sz w:val="20"/>
            </w:rPr>
          </w:pPr>
        </w:p>
      </w:tc>
    </w:tr>
  </w:tbl>
  <w:p w14:paraId="3B5C3453" w14:textId="72896408" w:rsidR="00D1745A" w:rsidRDefault="00D17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C7318"/>
    <w:multiLevelType w:val="hybridMultilevel"/>
    <w:tmpl w:val="5BEE5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193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mailMerg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DF"/>
    <w:rsid w:val="0005403D"/>
    <w:rsid w:val="000C30B9"/>
    <w:rsid w:val="000F61A7"/>
    <w:rsid w:val="00104BC3"/>
    <w:rsid w:val="00120011"/>
    <w:rsid w:val="00191437"/>
    <w:rsid w:val="0019665C"/>
    <w:rsid w:val="001C4DA7"/>
    <w:rsid w:val="00241339"/>
    <w:rsid w:val="00287716"/>
    <w:rsid w:val="002B2AA5"/>
    <w:rsid w:val="002C6F44"/>
    <w:rsid w:val="002E12B5"/>
    <w:rsid w:val="0030664B"/>
    <w:rsid w:val="0033778A"/>
    <w:rsid w:val="00346AD9"/>
    <w:rsid w:val="00353985"/>
    <w:rsid w:val="003A654E"/>
    <w:rsid w:val="003B7A28"/>
    <w:rsid w:val="003D2B56"/>
    <w:rsid w:val="003F653E"/>
    <w:rsid w:val="00465495"/>
    <w:rsid w:val="00466401"/>
    <w:rsid w:val="00471B09"/>
    <w:rsid w:val="00492EBD"/>
    <w:rsid w:val="004A5825"/>
    <w:rsid w:val="00577F6E"/>
    <w:rsid w:val="00596740"/>
    <w:rsid w:val="005A38C0"/>
    <w:rsid w:val="005A47EF"/>
    <w:rsid w:val="005E09DF"/>
    <w:rsid w:val="005F454B"/>
    <w:rsid w:val="00606626"/>
    <w:rsid w:val="00657A45"/>
    <w:rsid w:val="0068731B"/>
    <w:rsid w:val="00696C5E"/>
    <w:rsid w:val="006A19F0"/>
    <w:rsid w:val="006A7DF8"/>
    <w:rsid w:val="006D3513"/>
    <w:rsid w:val="006E4358"/>
    <w:rsid w:val="006F0901"/>
    <w:rsid w:val="006F50ED"/>
    <w:rsid w:val="00711BE1"/>
    <w:rsid w:val="0071326B"/>
    <w:rsid w:val="00734521"/>
    <w:rsid w:val="007D624B"/>
    <w:rsid w:val="007E2879"/>
    <w:rsid w:val="007E6F13"/>
    <w:rsid w:val="008006C2"/>
    <w:rsid w:val="00931B16"/>
    <w:rsid w:val="00941742"/>
    <w:rsid w:val="00974DED"/>
    <w:rsid w:val="009E74DE"/>
    <w:rsid w:val="00A45959"/>
    <w:rsid w:val="00A77778"/>
    <w:rsid w:val="00AA1438"/>
    <w:rsid w:val="00AC4B4C"/>
    <w:rsid w:val="00B0658A"/>
    <w:rsid w:val="00B10309"/>
    <w:rsid w:val="00B20C73"/>
    <w:rsid w:val="00B60FB7"/>
    <w:rsid w:val="00C1752E"/>
    <w:rsid w:val="00C27C04"/>
    <w:rsid w:val="00C46732"/>
    <w:rsid w:val="00C55C38"/>
    <w:rsid w:val="00C74DCF"/>
    <w:rsid w:val="00C96DED"/>
    <w:rsid w:val="00C9721C"/>
    <w:rsid w:val="00CA2648"/>
    <w:rsid w:val="00CB510D"/>
    <w:rsid w:val="00CE5068"/>
    <w:rsid w:val="00CF5758"/>
    <w:rsid w:val="00D1745A"/>
    <w:rsid w:val="00D30DBD"/>
    <w:rsid w:val="00D33E35"/>
    <w:rsid w:val="00D6031E"/>
    <w:rsid w:val="00DC69DF"/>
    <w:rsid w:val="00DD3DC5"/>
    <w:rsid w:val="00DE10B4"/>
    <w:rsid w:val="00DE5805"/>
    <w:rsid w:val="00E25897"/>
    <w:rsid w:val="00E323AF"/>
    <w:rsid w:val="00EA65A0"/>
    <w:rsid w:val="00F25B1C"/>
    <w:rsid w:val="00F5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E52B1"/>
  <w15:docId w15:val="{7B9CDDCA-BA7A-2840-97E2-916B9568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74" w:lineRule="exact"/>
    </w:pPr>
  </w:style>
  <w:style w:type="paragraph" w:styleId="Header">
    <w:name w:val="header"/>
    <w:basedOn w:val="Normal"/>
    <w:link w:val="HeaderChar"/>
    <w:uiPriority w:val="99"/>
    <w:unhideWhenUsed/>
    <w:rsid w:val="00D1745A"/>
    <w:pPr>
      <w:tabs>
        <w:tab w:val="center" w:pos="4680"/>
        <w:tab w:val="right" w:pos="9360"/>
      </w:tabs>
    </w:pPr>
  </w:style>
  <w:style w:type="character" w:customStyle="1" w:styleId="HeaderChar">
    <w:name w:val="Header Char"/>
    <w:basedOn w:val="DefaultParagraphFont"/>
    <w:link w:val="Header"/>
    <w:uiPriority w:val="99"/>
    <w:rsid w:val="00D1745A"/>
    <w:rPr>
      <w:rFonts w:ascii="Verdana" w:eastAsia="Verdana" w:hAnsi="Verdana" w:cs="Verdana"/>
    </w:rPr>
  </w:style>
  <w:style w:type="paragraph" w:styleId="Footer">
    <w:name w:val="footer"/>
    <w:basedOn w:val="Normal"/>
    <w:link w:val="FooterChar"/>
    <w:uiPriority w:val="99"/>
    <w:unhideWhenUsed/>
    <w:rsid w:val="00D1745A"/>
    <w:pPr>
      <w:tabs>
        <w:tab w:val="center" w:pos="4680"/>
        <w:tab w:val="right" w:pos="9360"/>
      </w:tabs>
    </w:pPr>
  </w:style>
  <w:style w:type="character" w:customStyle="1" w:styleId="FooterChar">
    <w:name w:val="Footer Char"/>
    <w:basedOn w:val="DefaultParagraphFont"/>
    <w:link w:val="Footer"/>
    <w:uiPriority w:val="99"/>
    <w:rsid w:val="00D1745A"/>
    <w:rPr>
      <w:rFonts w:ascii="Verdana" w:eastAsia="Verdana" w:hAnsi="Verdana" w:cs="Verdana"/>
    </w:rPr>
  </w:style>
  <w:style w:type="table" w:styleId="TableGrid">
    <w:name w:val="Table Grid"/>
    <w:basedOn w:val="TableNormal"/>
    <w:uiPriority w:val="39"/>
    <w:rsid w:val="00EA6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6E4358"/>
    <w:rPr>
      <w:rFonts w:ascii="Verdana" w:eastAsia="Verdana" w:hAnsi="Verdana" w:cs="Verdana"/>
      <w:sz w:val="16"/>
      <w:szCs w:val="16"/>
    </w:rPr>
  </w:style>
  <w:style w:type="character" w:styleId="Hyperlink">
    <w:name w:val="Hyperlink"/>
    <w:basedOn w:val="DefaultParagraphFont"/>
    <w:uiPriority w:val="99"/>
    <w:unhideWhenUsed/>
    <w:rsid w:val="00941742"/>
    <w:rPr>
      <w:color w:val="0000FF"/>
      <w:u w:val="single"/>
    </w:rPr>
  </w:style>
  <w:style w:type="paragraph" w:styleId="NoSpacing">
    <w:name w:val="No Spacing"/>
    <w:uiPriority w:val="1"/>
    <w:qFormat/>
    <w:rsid w:val="00941742"/>
    <w:pPr>
      <w:widowControl/>
      <w:autoSpaceDE/>
      <w:autoSpaceDN/>
    </w:pPr>
    <w:rPr>
      <w:kern w:val="2"/>
      <w:sz w:val="24"/>
      <w:szCs w:val="24"/>
      <w14:ligatures w14:val="standardContextual"/>
    </w:rPr>
  </w:style>
  <w:style w:type="paragraph" w:styleId="Revision">
    <w:name w:val="Revision"/>
    <w:hidden/>
    <w:uiPriority w:val="99"/>
    <w:semiHidden/>
    <w:rsid w:val="00C9721C"/>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rgan.rhoden@marylan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miller@kopublicaffair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ections.maryland.gov/get_involved/dis-misinformation.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elections.marylan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A46FE43F7D4498EE3D15C3F362AD4" ma:contentTypeVersion="16" ma:contentTypeDescription="Create a new document." ma:contentTypeScope="" ma:versionID="d917b77068f0d6b04f87144f277d36a8">
  <xsd:schema xmlns:xsd="http://www.w3.org/2001/XMLSchema" xmlns:xs="http://www.w3.org/2001/XMLSchema" xmlns:p="http://schemas.microsoft.com/office/2006/metadata/properties" xmlns:ns2="3eb84f85-3693-4f3f-afcb-526ed0cdb6aa" xmlns:ns3="0dbb90db-7cab-4e00-bcc3-d93558e0f36f" targetNamespace="http://schemas.microsoft.com/office/2006/metadata/properties" ma:root="true" ma:fieldsID="c321d01339abddc8f82e6b44a7165ff3" ns2:_="" ns3:_="">
    <xsd:import namespace="3eb84f85-3693-4f3f-afcb-526ed0cdb6aa"/>
    <xsd:import namespace="0dbb90db-7cab-4e00-bcc3-d93558e0f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84f85-3693-4f3f-afcb-526ed0cdb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d2711b6-2651-4741-8713-57061bb491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bb90db-7cab-4e00-bcc3-d93558e0f3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cd7b3b-1ebe-4093-b6ed-674385910f76}" ma:internalName="TaxCatchAll" ma:showField="CatchAllData" ma:web="0dbb90db-7cab-4e00-bcc3-d93558e0f3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bb90db-7cab-4e00-bcc3-d93558e0f36f" xsi:nil="true"/>
    <lcf76f155ced4ddcb4097134ff3c332f xmlns="3eb84f85-3693-4f3f-afcb-526ed0cdb6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DCEE5C-939D-4E19-B719-903EDCD6D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84f85-3693-4f3f-afcb-526ed0cdb6aa"/>
    <ds:schemaRef ds:uri="0dbb90db-7cab-4e00-bcc3-d93558e0f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81D52-DB96-42C3-8EF6-C97ABEAF3BC3}">
  <ds:schemaRefs>
    <ds:schemaRef ds:uri="http://schemas.microsoft.com/sharepoint/v3/contenttype/forms"/>
  </ds:schemaRefs>
</ds:datastoreItem>
</file>

<file path=customXml/itemProps3.xml><?xml version="1.0" encoding="utf-8"?>
<ds:datastoreItem xmlns:ds="http://schemas.openxmlformats.org/officeDocument/2006/customXml" ds:itemID="{1265B567-3DA1-4A6D-88DD-B7F953D39781}">
  <ds:schemaRefs>
    <ds:schemaRef ds:uri="http://schemas.microsoft.com/office/2006/metadata/properties"/>
    <ds:schemaRef ds:uri="http://schemas.microsoft.com/office/infopath/2007/PartnerControls"/>
    <ds:schemaRef ds:uri="0dbb90db-7cab-4e00-bcc3-d93558e0f36f"/>
    <ds:schemaRef ds:uri="3eb84f85-3693-4f3f-afcb-526ed0cdb6a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407</Words>
  <Characters>2332</Characters>
  <Application>Microsoft Office Word</Application>
  <DocSecurity>0</DocSecurity>
  <Lines>89</Lines>
  <Paragraphs>32</Paragraphs>
  <ScaleCrop>false</ScaleCrop>
  <HeadingPairs>
    <vt:vector size="2" baseType="variant">
      <vt:variant>
        <vt:lpstr>Title</vt:lpstr>
      </vt:variant>
      <vt:variant>
        <vt:i4>1</vt:i4>
      </vt:variant>
    </vt:vector>
  </HeadingPairs>
  <TitlesOfParts>
    <vt:vector size="1" baseType="lpstr">
      <vt:lpstr>Microsoft Word - SBE Letterhead - NEW LOGO - March 4, 2024.docx</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SBE Letterhead - NEW LOGO - March 4, 2024.docx</dc:title>
  <dc:creator>JDemarinis</dc:creator>
  <cp:lastModifiedBy>Bruce Miller</cp:lastModifiedBy>
  <cp:revision>3</cp:revision>
  <cp:lastPrinted>2024-06-12T20:52:00Z</cp:lastPrinted>
  <dcterms:created xsi:type="dcterms:W3CDTF">2026-03-19T17:32:00Z</dcterms:created>
  <dcterms:modified xsi:type="dcterms:W3CDTF">2026-03-19T17:44:00Z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PScript5.dll Version 5.2.2</vt:lpwstr>
  </property>
  <property fmtid="{D5CDD505-2E9C-101B-9397-08002B2CF9AE}" pid="4" name="LastSaved">
    <vt:filetime>2024-03-11T00:00:00Z</vt:filetime>
  </property>
  <property fmtid="{D5CDD505-2E9C-101B-9397-08002B2CF9AE}" pid="5" name="Producer">
    <vt:lpwstr>Acrobat Distiller 23.0 (Windows)</vt:lpwstr>
  </property>
  <property fmtid="{D5CDD505-2E9C-101B-9397-08002B2CF9AE}" pid="6" name="ContentTypeId">
    <vt:lpwstr>0x0101006F6A46FE43F7D4498EE3D15C3F362AD4</vt:lpwstr>
  </property>
  <property fmtid="{D5CDD505-2E9C-101B-9397-08002B2CF9AE}" pid="7" name="MediaServiceImageTags">
    <vt:lpwstr/>
  </property>
</Properties>
</file>